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DB" w:rsidRPr="00CB4E65" w:rsidRDefault="006F55DB" w:rsidP="006F55DB">
      <w:pPr>
        <w:jc w:val="center"/>
        <w:rPr>
          <w:rFonts w:ascii="方正小标宋简体" w:eastAsia="方正小标宋简体" w:hAnsi="宋体" w:cs="仿宋_GB2312"/>
          <w:b/>
          <w:bCs/>
          <w:kern w:val="0"/>
          <w:sz w:val="48"/>
          <w:szCs w:val="48"/>
        </w:rPr>
      </w:pPr>
    </w:p>
    <w:p w:rsidR="006F55DB" w:rsidRPr="00CB4E65" w:rsidRDefault="006F55DB" w:rsidP="006F55DB">
      <w:pPr>
        <w:jc w:val="center"/>
        <w:rPr>
          <w:rFonts w:ascii="方正小标宋简体" w:eastAsia="方正小标宋简体" w:hAnsi="宋体" w:cs="仿宋_GB2312"/>
          <w:b/>
          <w:bCs/>
          <w:kern w:val="0"/>
          <w:sz w:val="48"/>
          <w:szCs w:val="48"/>
        </w:rPr>
      </w:pPr>
    </w:p>
    <w:p w:rsidR="006F55DB" w:rsidRPr="00CB4E65" w:rsidRDefault="006F55DB" w:rsidP="006F55DB">
      <w:pPr>
        <w:jc w:val="center"/>
        <w:rPr>
          <w:rFonts w:ascii="方正小标宋简体" w:eastAsia="方正小标宋简体" w:hAnsi="宋体" w:cs="仿宋_GB2312"/>
          <w:b/>
          <w:bCs/>
          <w:kern w:val="0"/>
          <w:sz w:val="48"/>
          <w:szCs w:val="48"/>
        </w:rPr>
      </w:pPr>
    </w:p>
    <w:p w:rsidR="006F55DB" w:rsidRPr="00CB4E65" w:rsidRDefault="006F55DB" w:rsidP="006F55DB">
      <w:pPr>
        <w:jc w:val="center"/>
        <w:rPr>
          <w:rFonts w:ascii="华文中宋" w:eastAsia="华文中宋" w:hAnsi="华文中宋"/>
          <w:b/>
          <w:bCs/>
          <w:kern w:val="0"/>
          <w:sz w:val="44"/>
          <w:szCs w:val="44"/>
        </w:rPr>
      </w:pPr>
      <w:r w:rsidRPr="00CB4E65">
        <w:rPr>
          <w:rFonts w:ascii="华文中宋" w:eastAsia="华文中宋" w:hAnsi="华文中宋" w:cs="仿宋_GB2312" w:hint="eastAsia"/>
          <w:b/>
          <w:bCs/>
          <w:kern w:val="0"/>
          <w:sz w:val="48"/>
          <w:szCs w:val="48"/>
        </w:rPr>
        <w:t>小餐饮登记现场核查表</w:t>
      </w:r>
    </w:p>
    <w:p w:rsidR="00995EBB" w:rsidRPr="00CB4E65" w:rsidRDefault="00995EBB" w:rsidP="006F55DB">
      <w:pPr>
        <w:jc w:val="center"/>
        <w:rPr>
          <w:rFonts w:ascii="楷体" w:eastAsia="楷体" w:hAnsi="楷体" w:cs="楷体_GB2312"/>
          <w:b/>
          <w:bCs/>
          <w:kern w:val="0"/>
          <w:sz w:val="40"/>
          <w:szCs w:val="40"/>
        </w:rPr>
      </w:pPr>
    </w:p>
    <w:p w:rsidR="006F55DB" w:rsidRPr="00CB4E65" w:rsidRDefault="006F55DB" w:rsidP="006F55DB">
      <w:pPr>
        <w:jc w:val="center"/>
        <w:rPr>
          <w:rFonts w:ascii="楷体" w:eastAsia="楷体" w:hAnsi="楷体" w:cs="楷体_GB2312"/>
          <w:b/>
          <w:bCs/>
          <w:kern w:val="0"/>
          <w:sz w:val="40"/>
          <w:szCs w:val="40"/>
        </w:rPr>
      </w:pPr>
      <w:r w:rsidRPr="00CB4E65">
        <w:rPr>
          <w:rFonts w:ascii="楷体" w:eastAsia="楷体" w:hAnsi="楷体" w:cs="楷体_GB2312" w:hint="eastAsia"/>
          <w:b/>
          <w:bCs/>
          <w:kern w:val="0"/>
          <w:sz w:val="40"/>
          <w:szCs w:val="40"/>
        </w:rPr>
        <w:t>（</w:t>
      </w:r>
      <w:r w:rsidRPr="00CB4E65">
        <w:rPr>
          <w:rFonts w:ascii="楷体" w:eastAsia="楷体" w:hAnsi="楷体" w:cs="楷体_GB2312" w:hint="eastAsia"/>
          <w:b/>
          <w:bCs/>
          <w:kern w:val="0"/>
          <w:sz w:val="36"/>
          <w:szCs w:val="36"/>
        </w:rPr>
        <w:t>热食类食品制售</w:t>
      </w:r>
      <w:r w:rsidRPr="00CB4E65">
        <w:rPr>
          <w:rFonts w:ascii="楷体" w:eastAsia="楷体" w:hAnsi="楷体" w:cs="楷体_GB2312" w:hint="eastAsia"/>
          <w:b/>
          <w:bCs/>
          <w:kern w:val="0"/>
          <w:sz w:val="40"/>
          <w:szCs w:val="40"/>
        </w:rPr>
        <w:t>）</w:t>
      </w:r>
    </w:p>
    <w:p w:rsidR="006F55DB" w:rsidRPr="00CB4E65" w:rsidRDefault="006F55DB" w:rsidP="002E2A44">
      <w:pPr>
        <w:spacing w:afterLines="50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6F55DB" w:rsidRDefault="006F55DB" w:rsidP="002E2A44">
      <w:pPr>
        <w:spacing w:afterLines="50"/>
        <w:rPr>
          <w:rFonts w:ascii="仿宋_GB2312" w:eastAsiaTheme="minorEastAsia" w:hAnsi="宋体"/>
          <w:b/>
          <w:bCs/>
          <w:kern w:val="0"/>
          <w:sz w:val="32"/>
          <w:szCs w:val="32"/>
        </w:rPr>
      </w:pPr>
    </w:p>
    <w:p w:rsidR="00820246" w:rsidRDefault="00820246" w:rsidP="00820246">
      <w:pPr>
        <w:pStyle w:val="a1"/>
      </w:pPr>
    </w:p>
    <w:p w:rsidR="00820246" w:rsidRDefault="00820246" w:rsidP="00820246">
      <w:pPr>
        <w:pStyle w:val="a1"/>
      </w:pPr>
    </w:p>
    <w:p w:rsidR="00820246" w:rsidRDefault="00820246" w:rsidP="00820246">
      <w:pPr>
        <w:pStyle w:val="a1"/>
      </w:pPr>
    </w:p>
    <w:p w:rsidR="00820246" w:rsidRPr="00820246" w:rsidRDefault="00820246" w:rsidP="00820246">
      <w:pPr>
        <w:pStyle w:val="a1"/>
      </w:pPr>
    </w:p>
    <w:p w:rsidR="006F55DB" w:rsidRPr="00CB4E65" w:rsidRDefault="006F55DB" w:rsidP="002E2A44">
      <w:pPr>
        <w:spacing w:afterLines="50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6F55DB" w:rsidRPr="00CB4E65" w:rsidRDefault="006F55DB" w:rsidP="002E2A44">
      <w:pPr>
        <w:spacing w:afterLines="50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696756" w:rsidRPr="002E2A44" w:rsidRDefault="006F55DB" w:rsidP="002E2A44">
      <w:pPr>
        <w:spacing w:afterLines="50"/>
        <w:ind w:firstLineChars="700" w:firstLine="2530"/>
        <w:rPr>
          <w:rFonts w:ascii="楷体" w:eastAsia="楷体" w:hAnsi="楷体"/>
          <w:b/>
          <w:sz w:val="36"/>
          <w:szCs w:val="36"/>
          <w:u w:val="single"/>
        </w:rPr>
      </w:pPr>
      <w:r w:rsidRPr="002E2A44">
        <w:rPr>
          <w:rFonts w:ascii="仿宋_GB2312" w:eastAsia="仿宋_GB2312" w:hAnsi="宋体" w:cs="仿宋_GB2312" w:hint="eastAsia"/>
          <w:b/>
          <w:kern w:val="0"/>
          <w:sz w:val="36"/>
          <w:szCs w:val="36"/>
        </w:rPr>
        <w:t>经营者名称：</w:t>
      </w:r>
      <w:r w:rsidR="002E2A44" w:rsidRPr="002E2A44">
        <w:rPr>
          <w:rFonts w:ascii="楷体" w:eastAsia="楷体" w:hAnsi="楷体" w:hint="eastAsia"/>
          <w:b/>
          <w:sz w:val="36"/>
          <w:szCs w:val="36"/>
          <w:u w:val="single"/>
        </w:rPr>
        <w:t xml:space="preserve">                                  </w:t>
      </w:r>
      <w:r w:rsidR="00696756" w:rsidRPr="002E2A44">
        <w:rPr>
          <w:rFonts w:ascii="楷体" w:eastAsia="楷体" w:hAnsi="楷体" w:hint="eastAsia"/>
          <w:b/>
          <w:sz w:val="36"/>
          <w:szCs w:val="36"/>
          <w:u w:val="single"/>
        </w:rPr>
        <w:t xml:space="preserve">     </w:t>
      </w:r>
    </w:p>
    <w:p w:rsidR="00696756" w:rsidRPr="002E2A44" w:rsidRDefault="006F55DB" w:rsidP="002E2A44">
      <w:pPr>
        <w:spacing w:afterLines="50"/>
        <w:ind w:firstLineChars="700" w:firstLine="2530"/>
        <w:rPr>
          <w:rFonts w:ascii="楷体" w:eastAsia="楷体" w:hAnsi="楷体"/>
          <w:b/>
          <w:sz w:val="36"/>
          <w:szCs w:val="36"/>
        </w:rPr>
      </w:pPr>
      <w:r w:rsidRPr="002E2A44">
        <w:rPr>
          <w:rFonts w:ascii="仿宋_GB2312" w:eastAsia="仿宋_GB2312" w:hAnsi="宋体" w:cs="仿宋_GB2312" w:hint="eastAsia"/>
          <w:b/>
          <w:kern w:val="0"/>
          <w:sz w:val="36"/>
          <w:szCs w:val="36"/>
        </w:rPr>
        <w:t xml:space="preserve">地  </w:t>
      </w:r>
      <w:r w:rsidR="007643FE" w:rsidRPr="002E2A44">
        <w:rPr>
          <w:rFonts w:ascii="仿宋_GB2312" w:eastAsia="仿宋_GB2312" w:hAnsi="宋体" w:cs="仿宋_GB2312" w:hint="eastAsia"/>
          <w:b/>
          <w:kern w:val="0"/>
          <w:sz w:val="36"/>
          <w:szCs w:val="36"/>
        </w:rPr>
        <w:t xml:space="preserve">  </w:t>
      </w:r>
      <w:r w:rsidRPr="002E2A44">
        <w:rPr>
          <w:rFonts w:ascii="仿宋_GB2312" w:eastAsia="仿宋_GB2312" w:hAnsi="宋体" w:cs="仿宋_GB2312" w:hint="eastAsia"/>
          <w:b/>
          <w:kern w:val="0"/>
          <w:sz w:val="36"/>
          <w:szCs w:val="36"/>
        </w:rPr>
        <w:t xml:space="preserve">  址：</w:t>
      </w:r>
      <w:r w:rsidR="002E2A44" w:rsidRPr="002E2A44">
        <w:rPr>
          <w:rFonts w:ascii="楷体" w:eastAsia="楷体" w:hAnsi="楷体" w:hint="eastAsia"/>
          <w:b/>
          <w:sz w:val="36"/>
          <w:szCs w:val="36"/>
          <w:u w:val="single"/>
        </w:rPr>
        <w:t xml:space="preserve">                          </w:t>
      </w:r>
      <w:r w:rsidR="00696756" w:rsidRPr="002E2A44">
        <w:rPr>
          <w:rFonts w:ascii="楷体" w:eastAsia="楷体" w:hAnsi="楷体" w:hint="eastAsia"/>
          <w:b/>
          <w:sz w:val="36"/>
          <w:szCs w:val="36"/>
          <w:u w:val="single"/>
        </w:rPr>
        <w:t xml:space="preserve">             </w:t>
      </w:r>
    </w:p>
    <w:p w:rsidR="006F55DB" w:rsidRDefault="006F55DB" w:rsidP="002E2A44">
      <w:pPr>
        <w:spacing w:afterLines="50"/>
        <w:ind w:firstLineChars="700" w:firstLine="2530"/>
        <w:rPr>
          <w:rFonts w:ascii="仿宋_GB2312" w:eastAsiaTheme="minorEastAsia" w:hAnsi="宋体" w:cs="仿宋_GB2312"/>
          <w:b/>
          <w:bCs/>
          <w:color w:val="000000"/>
          <w:kern w:val="0"/>
          <w:sz w:val="36"/>
          <w:szCs w:val="36"/>
          <w:u w:val="single"/>
        </w:rPr>
      </w:pPr>
      <w:r w:rsidRPr="00CB4E65">
        <w:rPr>
          <w:rFonts w:ascii="仿宋_GB2312" w:eastAsia="仿宋_GB2312" w:hAnsi="宋体" w:cs="仿宋_GB2312" w:hint="eastAsia"/>
          <w:b/>
          <w:kern w:val="0"/>
          <w:sz w:val="36"/>
          <w:szCs w:val="36"/>
        </w:rPr>
        <w:t>核</w:t>
      </w:r>
      <w:r w:rsidR="007643FE" w:rsidRPr="00CB4E65">
        <w:rPr>
          <w:rFonts w:ascii="仿宋_GB2312" w:eastAsia="仿宋_GB2312" w:hAnsi="宋体" w:cs="仿宋_GB2312" w:hint="eastAsia"/>
          <w:b/>
          <w:kern w:val="0"/>
          <w:sz w:val="36"/>
          <w:szCs w:val="36"/>
        </w:rPr>
        <w:t xml:space="preserve"> </w:t>
      </w:r>
      <w:r w:rsidRPr="00CB4E65">
        <w:rPr>
          <w:rFonts w:ascii="仿宋_GB2312" w:eastAsia="仿宋_GB2312" w:hAnsi="宋体" w:cs="仿宋_GB2312" w:hint="eastAsia"/>
          <w:b/>
          <w:kern w:val="0"/>
          <w:sz w:val="36"/>
          <w:szCs w:val="36"/>
        </w:rPr>
        <w:t>查</w:t>
      </w:r>
      <w:r w:rsidR="007643FE" w:rsidRPr="00CB4E65">
        <w:rPr>
          <w:rFonts w:ascii="仿宋_GB2312" w:eastAsia="仿宋_GB2312" w:hAnsi="宋体" w:cs="仿宋_GB2312" w:hint="eastAsia"/>
          <w:b/>
          <w:kern w:val="0"/>
          <w:sz w:val="36"/>
          <w:szCs w:val="36"/>
        </w:rPr>
        <w:t xml:space="preserve"> </w:t>
      </w:r>
      <w:r w:rsidRPr="00CB4E65">
        <w:rPr>
          <w:rFonts w:ascii="仿宋_GB2312" w:eastAsia="仿宋_GB2312" w:hAnsi="宋体" w:cs="仿宋_GB2312" w:hint="eastAsia"/>
          <w:b/>
          <w:kern w:val="0"/>
          <w:sz w:val="36"/>
          <w:szCs w:val="36"/>
        </w:rPr>
        <w:t>日</w:t>
      </w:r>
      <w:r w:rsidR="007643FE" w:rsidRPr="00CB4E65">
        <w:rPr>
          <w:rFonts w:ascii="仿宋_GB2312" w:eastAsia="仿宋_GB2312" w:hAnsi="宋体" w:cs="仿宋_GB2312" w:hint="eastAsia"/>
          <w:b/>
          <w:kern w:val="0"/>
          <w:sz w:val="36"/>
          <w:szCs w:val="36"/>
        </w:rPr>
        <w:t xml:space="preserve"> </w:t>
      </w:r>
      <w:r w:rsidRPr="00CB4E65">
        <w:rPr>
          <w:rFonts w:ascii="仿宋_GB2312" w:eastAsia="仿宋_GB2312" w:hAnsi="宋体" w:cs="仿宋_GB2312" w:hint="eastAsia"/>
          <w:b/>
          <w:kern w:val="0"/>
          <w:sz w:val="36"/>
          <w:szCs w:val="36"/>
        </w:rPr>
        <w:t>期：</w:t>
      </w:r>
      <w:r w:rsidRPr="00CB4E65"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    </w:t>
      </w:r>
      <w:r w:rsidR="007643FE" w:rsidRPr="00CB4E65"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  <w:u w:val="single"/>
        </w:rPr>
        <w:t xml:space="preserve">  </w:t>
      </w:r>
      <w:r w:rsidRPr="00CB4E65"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      </w:t>
      </w:r>
      <w:r w:rsidR="00696756" w:rsidRPr="00CB4E65"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  <w:u w:val="single"/>
        </w:rPr>
        <w:t>年      月      日</w:t>
      </w:r>
      <w:r w:rsidRPr="00CB4E65"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  </w:t>
      </w:r>
    </w:p>
    <w:p w:rsidR="00820246" w:rsidRDefault="00820246" w:rsidP="00820246">
      <w:pPr>
        <w:pStyle w:val="a1"/>
      </w:pPr>
    </w:p>
    <w:p w:rsidR="00820246" w:rsidRPr="00820246" w:rsidRDefault="00820246" w:rsidP="00820246">
      <w:pPr>
        <w:pStyle w:val="a1"/>
      </w:pPr>
    </w:p>
    <w:p w:rsidR="00F41A25" w:rsidRPr="00CB4E65" w:rsidRDefault="00F41A25">
      <w:pPr>
        <w:rPr>
          <w:b/>
        </w:rPr>
      </w:pPr>
    </w:p>
    <w:tbl>
      <w:tblPr>
        <w:tblW w:w="145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8719"/>
        <w:gridCol w:w="697"/>
        <w:gridCol w:w="979"/>
        <w:gridCol w:w="765"/>
        <w:gridCol w:w="990"/>
        <w:gridCol w:w="1185"/>
      </w:tblGrid>
      <w:tr w:rsidR="006F55DB" w:rsidRPr="00CB4E65" w:rsidTr="00CB4E65">
        <w:trPr>
          <w:trHeight w:val="455"/>
          <w:jc w:val="center"/>
        </w:trPr>
        <w:tc>
          <w:tcPr>
            <w:tcW w:w="1242" w:type="dxa"/>
            <w:vMerge w:val="restart"/>
            <w:vAlign w:val="center"/>
          </w:tcPr>
          <w:p w:rsidR="006F55DB" w:rsidRPr="00CB4E65" w:rsidRDefault="006F55DB" w:rsidP="00CB4E65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</w:rPr>
              <w:lastRenderedPageBreak/>
              <w:t>核查内容</w:t>
            </w:r>
          </w:p>
        </w:tc>
        <w:tc>
          <w:tcPr>
            <w:tcW w:w="8719" w:type="dxa"/>
            <w:vMerge w:val="restart"/>
            <w:vAlign w:val="center"/>
          </w:tcPr>
          <w:p w:rsidR="006F55DB" w:rsidRPr="00CB4E65" w:rsidRDefault="006F55DB" w:rsidP="00CB4E65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</w:rPr>
              <w:t>核查和评价方法</w:t>
            </w:r>
          </w:p>
        </w:tc>
        <w:tc>
          <w:tcPr>
            <w:tcW w:w="697" w:type="dxa"/>
            <w:vMerge w:val="restart"/>
            <w:vAlign w:val="center"/>
          </w:tcPr>
          <w:p w:rsidR="006F55DB" w:rsidRPr="00CB4E65" w:rsidRDefault="006F55DB" w:rsidP="00CB4E65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979" w:type="dxa"/>
            <w:vMerge w:val="restart"/>
            <w:vAlign w:val="center"/>
          </w:tcPr>
          <w:p w:rsidR="006F55DB" w:rsidRPr="00CB4E65" w:rsidRDefault="006F55DB" w:rsidP="00CB4E65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</w:rPr>
              <w:t>重要性</w:t>
            </w:r>
          </w:p>
        </w:tc>
        <w:tc>
          <w:tcPr>
            <w:tcW w:w="2940" w:type="dxa"/>
            <w:gridSpan w:val="3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</w:rPr>
              <w:t>结果判定</w:t>
            </w:r>
          </w:p>
        </w:tc>
      </w:tr>
      <w:tr w:rsidR="006F55DB" w:rsidRPr="00CB4E65" w:rsidTr="00CB4E65">
        <w:trPr>
          <w:trHeight w:val="506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79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</w:rPr>
              <w:t>符合</w:t>
            </w: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</w:rPr>
              <w:t>不符合</w:t>
            </w: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</w:rPr>
              <w:t>合理缺项</w:t>
            </w:r>
          </w:p>
        </w:tc>
      </w:tr>
      <w:tr w:rsidR="006F55DB" w:rsidRPr="00CB4E65" w:rsidTr="00CB4E65">
        <w:trPr>
          <w:trHeight w:val="680"/>
          <w:jc w:val="center"/>
        </w:trPr>
        <w:tc>
          <w:tcPr>
            <w:tcW w:w="1242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cs="仿宋_GB2312" w:hint="eastAsia"/>
                <w:b/>
                <w:color w:val="000000"/>
                <w:kern w:val="0"/>
                <w:sz w:val="24"/>
              </w:rPr>
              <w:t>1.选址</w:t>
            </w: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napToGrid w:val="0"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选址合理。距离粪坑、污水池、暴露垃圾场(站)、动物养殖场、旱厕等污染源25米以上。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不得缺项</w:t>
            </w:r>
          </w:p>
        </w:tc>
      </w:tr>
      <w:tr w:rsidR="006F55DB" w:rsidRPr="00CB4E65" w:rsidTr="00CB4E65">
        <w:trPr>
          <w:trHeight w:val="624"/>
          <w:jc w:val="center"/>
        </w:trPr>
        <w:tc>
          <w:tcPr>
            <w:tcW w:w="1242" w:type="dxa"/>
            <w:vMerge w:val="restart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cs="仿宋_GB2312" w:hint="eastAsia"/>
                <w:b/>
                <w:color w:val="000000"/>
                <w:kern w:val="0"/>
                <w:sz w:val="24"/>
              </w:rPr>
              <w:t>2.场所设置、布局、分隔和面积</w:t>
            </w: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napToGrid w:val="0"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加工经营场所均应设在室内，厨房内不得设置卫生间。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不得缺项</w:t>
            </w:r>
          </w:p>
        </w:tc>
      </w:tr>
      <w:tr w:rsidR="006F55DB" w:rsidRPr="00CB4E65" w:rsidTr="00CB4E65">
        <w:trPr>
          <w:trHeight w:val="624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napToGrid w:val="0"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厨房与就餐场所有明显区分或隔断，可用玻璃等透明材料隔离厨房。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624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napToGrid w:val="0"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厨房各功能区布局合理，并能防止食品在存放、操作中产生交叉污染。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680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napToGrid w:val="0"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进行冷荤、卤味配制应设置相应的操作专间。制作蔬菜类凉拌菜（如拍黄瓜、凉拌海带丝），水果拼盘，应设置专用操作场所，有专用的案板、刀和工用具。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624"/>
          <w:jc w:val="center"/>
        </w:trPr>
        <w:tc>
          <w:tcPr>
            <w:tcW w:w="1242" w:type="dxa"/>
            <w:vMerge w:val="restart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cs="仿宋_GB2312" w:hint="eastAsia"/>
                <w:b/>
                <w:color w:val="000000"/>
                <w:kern w:val="0"/>
                <w:sz w:val="24"/>
              </w:rPr>
              <w:t>3.经营场所地面、墙壁、天花板、门窗与排水</w:t>
            </w: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napToGrid w:val="0"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地面平整、无破损、无积水，采用防滑的材料铺设。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624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napToGrid w:val="0"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排水沟出口有网眼孔径小于10毫米的金属隔栅或网罩。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624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napToGrid w:val="0"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餐厅墙壁采用浅色防霉防水材料涂覆；厨房和专间四壁瓷砖到顶。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680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napToGrid w:val="0"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餐厅、厨房和专间天花板无渗水、无破损，采用无毒、无异味、不吸水、耐腐蚀浅色材料涂覆或装修。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9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不得缺项</w:t>
            </w:r>
          </w:p>
        </w:tc>
      </w:tr>
      <w:tr w:rsidR="006F55DB" w:rsidRPr="00CB4E65" w:rsidTr="00CB4E65">
        <w:trPr>
          <w:trHeight w:val="680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napToGrid w:val="0"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val="zh-CN"/>
              </w:rPr>
              <w:t>门、窗应闭合严密，采用不透水、坚固、不变形的材料制成，结构上应易于维护、清洁</w:t>
            </w: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624"/>
          <w:jc w:val="center"/>
        </w:trPr>
        <w:tc>
          <w:tcPr>
            <w:tcW w:w="1242" w:type="dxa"/>
            <w:vMerge w:val="restart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cs="仿宋_GB2312" w:hint="eastAsia"/>
                <w:b/>
                <w:color w:val="000000"/>
                <w:kern w:val="0"/>
                <w:sz w:val="24"/>
              </w:rPr>
              <w:t>4.餐用具清洗消毒保洁设施</w:t>
            </w: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napToGrid w:val="0"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设置餐用具清洗消毒专用水池。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11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624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napToGrid w:val="0"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有密闭的清洁餐饮具贮存保洁设施。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12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624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napToGrid w:val="0"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清洗、消毒、保洁设备设施的大小和数量能满足需要。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13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不得缺项</w:t>
            </w:r>
          </w:p>
        </w:tc>
      </w:tr>
      <w:tr w:rsidR="006F55DB" w:rsidRPr="00CB4E65" w:rsidTr="00CB4E65">
        <w:trPr>
          <w:trHeight w:val="455"/>
          <w:jc w:val="center"/>
        </w:trPr>
        <w:tc>
          <w:tcPr>
            <w:tcW w:w="1242" w:type="dxa"/>
            <w:vMerge w:val="restart"/>
            <w:vAlign w:val="center"/>
          </w:tcPr>
          <w:p w:rsidR="006F55DB" w:rsidRPr="00CB4E65" w:rsidRDefault="006F55DB" w:rsidP="00CB4E65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</w:rPr>
              <w:lastRenderedPageBreak/>
              <w:t>核查内容</w:t>
            </w:r>
          </w:p>
        </w:tc>
        <w:tc>
          <w:tcPr>
            <w:tcW w:w="8719" w:type="dxa"/>
            <w:vMerge w:val="restart"/>
            <w:vAlign w:val="center"/>
          </w:tcPr>
          <w:p w:rsidR="006F55DB" w:rsidRPr="00CB4E65" w:rsidRDefault="006F55DB" w:rsidP="00CB4E65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</w:rPr>
              <w:t>核查和评价方法</w:t>
            </w:r>
          </w:p>
        </w:tc>
        <w:tc>
          <w:tcPr>
            <w:tcW w:w="697" w:type="dxa"/>
            <w:vMerge w:val="restart"/>
            <w:vAlign w:val="center"/>
          </w:tcPr>
          <w:p w:rsidR="006F55DB" w:rsidRPr="00CB4E65" w:rsidRDefault="006F55DB" w:rsidP="00CB4E65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979" w:type="dxa"/>
            <w:vMerge w:val="restart"/>
            <w:vAlign w:val="center"/>
          </w:tcPr>
          <w:p w:rsidR="006F55DB" w:rsidRPr="00CB4E65" w:rsidRDefault="006F55DB" w:rsidP="00CB4E65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</w:rPr>
              <w:t>重要性</w:t>
            </w:r>
          </w:p>
        </w:tc>
        <w:tc>
          <w:tcPr>
            <w:tcW w:w="2940" w:type="dxa"/>
            <w:gridSpan w:val="3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</w:rPr>
              <w:t>结果判定</w:t>
            </w:r>
          </w:p>
        </w:tc>
      </w:tr>
      <w:tr w:rsidR="006F55DB" w:rsidRPr="00CB4E65" w:rsidTr="00CB4E65">
        <w:trPr>
          <w:trHeight w:val="506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79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</w:rPr>
              <w:t>符合</w:t>
            </w: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</w:rPr>
              <w:t>不符合</w:t>
            </w: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</w:rPr>
              <w:t>合理缺项</w:t>
            </w:r>
          </w:p>
        </w:tc>
      </w:tr>
      <w:tr w:rsidR="006F55DB" w:rsidRPr="00CB4E65" w:rsidTr="00CB4E65">
        <w:trPr>
          <w:trHeight w:val="680"/>
          <w:jc w:val="center"/>
        </w:trPr>
        <w:tc>
          <w:tcPr>
            <w:tcW w:w="1242" w:type="dxa"/>
            <w:vMerge w:val="restart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cs="仿宋_GB2312" w:hint="eastAsia"/>
                <w:b/>
                <w:color w:val="000000"/>
                <w:kern w:val="0"/>
                <w:sz w:val="24"/>
              </w:rPr>
              <w:t>5.食品原料、清洁工具清洗水池</w:t>
            </w: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napToGrid w:val="0"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设置动物性食品、植物性食品原辅材料清洗水池，水池数量或容量与加工食品的数量相适应。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14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不得缺项</w:t>
            </w:r>
          </w:p>
        </w:tc>
      </w:tr>
      <w:tr w:rsidR="006F55DB" w:rsidRPr="00CB4E65" w:rsidTr="00CB4E65">
        <w:trPr>
          <w:trHeight w:val="680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设置专用于拖把等清洁工具、用具的清洗设施、清洗水池或水桶，其位置不会污染加工制作的食品。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510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原辅材料清洗水池、清洗设施、清洁用具均以明显标识标明其用途。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16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510"/>
          <w:jc w:val="center"/>
        </w:trPr>
        <w:tc>
          <w:tcPr>
            <w:tcW w:w="1242" w:type="dxa"/>
            <w:vMerge w:val="restart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cs="仿宋_GB2312" w:hint="eastAsia"/>
                <w:b/>
                <w:color w:val="000000"/>
                <w:kern w:val="0"/>
                <w:sz w:val="24"/>
              </w:rPr>
              <w:t>6.设备、工具和容器</w:t>
            </w: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接触食品的设备、工具、容器、包装材料等符合食品安全标准或要求。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17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510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接触食品的设备、工具和容器易于清洗消毒。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18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510"/>
          <w:jc w:val="center"/>
        </w:trPr>
        <w:tc>
          <w:tcPr>
            <w:tcW w:w="1242" w:type="dxa"/>
            <w:vMerge w:val="restart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cs="仿宋_GB2312" w:hint="eastAsia"/>
                <w:b/>
                <w:color w:val="000000"/>
                <w:kern w:val="0"/>
                <w:sz w:val="24"/>
              </w:rPr>
              <w:t>7.通风排烟及照明设施</w:t>
            </w: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烹调区有机械排烟、排气装置。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19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510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有充足的采光照明设施，就餐场所和食品加工处理区光线充足。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680"/>
          <w:jc w:val="center"/>
        </w:trPr>
        <w:tc>
          <w:tcPr>
            <w:tcW w:w="1242" w:type="dxa"/>
            <w:vMerge w:val="restart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cs="仿宋_GB2312" w:hint="eastAsia"/>
                <w:b/>
                <w:color w:val="000000"/>
                <w:kern w:val="0"/>
                <w:sz w:val="24"/>
              </w:rPr>
              <w:t>8.废弃物暂存设施</w:t>
            </w: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食品处理区设置存放废弃物或垃圾的容器，废弃物容器与加工用容器有明显的区分标识。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21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680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废弃物容器配有盖子，以坚固及不透水的材料制造，内壁光滑便于清洗。专间内的废弃物容器盖子为非手动开启式。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22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680"/>
          <w:jc w:val="center"/>
        </w:trPr>
        <w:tc>
          <w:tcPr>
            <w:tcW w:w="1242" w:type="dxa"/>
            <w:vMerge w:val="restart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黑体" w:eastAsia="黑体" w:hAnsi="黑体" w:cs="仿宋_GB2312" w:hint="eastAsia"/>
                <w:b/>
                <w:color w:val="000000"/>
                <w:kern w:val="0"/>
                <w:sz w:val="24"/>
              </w:rPr>
              <w:t>9.库房和食品储存场所</w:t>
            </w: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食品和非食品（不会导致食品污染的食品容器、包装材料、工具等物品除外）库房分开设置。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23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510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冷藏、冷冻柜数量和结构能使原料、半成品和成品分开存放，并有明显区分标识。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24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510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设置1个及以上的能满足食品原辅材料贮存的货柜或货架。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25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:rsidR="006F55DB" w:rsidRPr="00CB4E65" w:rsidTr="00CB4E65">
        <w:trPr>
          <w:trHeight w:val="510"/>
          <w:jc w:val="center"/>
        </w:trPr>
        <w:tc>
          <w:tcPr>
            <w:tcW w:w="1242" w:type="dxa"/>
            <w:vMerge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1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left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使用食品添加剂的，应设置能上锁的食品添加剂储存专用货柜。</w:t>
            </w:r>
          </w:p>
        </w:tc>
        <w:tc>
          <w:tcPr>
            <w:tcW w:w="697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26</w:t>
            </w:r>
          </w:p>
        </w:tc>
        <w:tc>
          <w:tcPr>
            <w:tcW w:w="979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CB4E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*</w:t>
            </w:r>
          </w:p>
        </w:tc>
        <w:tc>
          <w:tcPr>
            <w:tcW w:w="76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6F55DB" w:rsidRPr="00CB4E65" w:rsidRDefault="006F55DB" w:rsidP="00CB4E6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</w:tr>
    </w:tbl>
    <w:p w:rsidR="006F55DB" w:rsidRPr="00CB4E65" w:rsidRDefault="006F55DB" w:rsidP="002E2A44">
      <w:pPr>
        <w:spacing w:beforeLines="50" w:line="280" w:lineRule="exact"/>
        <w:rPr>
          <w:rFonts w:ascii="宋体" w:hAnsi="宋体" w:cs="仿宋_GB2312"/>
          <w:b/>
          <w:color w:val="000000"/>
          <w:sz w:val="24"/>
        </w:rPr>
      </w:pPr>
      <w:r w:rsidRPr="00CB4E65">
        <w:rPr>
          <w:rFonts w:ascii="宋体" w:hAnsi="宋体" w:hint="eastAsia"/>
          <w:b/>
          <w:color w:val="000000"/>
          <w:kern w:val="0"/>
          <w:sz w:val="24"/>
        </w:rPr>
        <w:t>【说明】</w:t>
      </w:r>
      <w:r w:rsidRPr="00CB4E65">
        <w:rPr>
          <w:rFonts w:ascii="宋体" w:hAnsi="宋体" w:cs="仿宋_GB2312" w:hint="eastAsia"/>
          <w:b/>
          <w:color w:val="000000"/>
          <w:sz w:val="24"/>
        </w:rPr>
        <w:t>本核查表共26项，其中重点项18项，一般项8项。</w:t>
      </w:r>
      <w:r w:rsidRPr="00CB4E65">
        <w:rPr>
          <w:rFonts w:ascii="宋体" w:hAnsi="宋体" w:cs="仿宋_GB2312"/>
          <w:b/>
          <w:color w:val="000000"/>
          <w:sz w:val="24"/>
        </w:rPr>
        <w:t xml:space="preserve"> **</w:t>
      </w:r>
      <w:r w:rsidRPr="00CB4E65">
        <w:rPr>
          <w:rFonts w:ascii="宋体" w:hAnsi="宋体" w:cs="仿宋_GB2312" w:hint="eastAsia"/>
          <w:b/>
          <w:color w:val="000000"/>
          <w:sz w:val="24"/>
        </w:rPr>
        <w:t>为重点项，</w:t>
      </w:r>
      <w:r w:rsidRPr="00CB4E65">
        <w:rPr>
          <w:rFonts w:ascii="宋体" w:hAnsi="宋体" w:cs="仿宋_GB2312"/>
          <w:b/>
          <w:color w:val="000000"/>
          <w:sz w:val="24"/>
        </w:rPr>
        <w:t>*</w:t>
      </w:r>
      <w:r w:rsidRPr="00CB4E65">
        <w:rPr>
          <w:rFonts w:ascii="宋体" w:hAnsi="宋体" w:cs="仿宋_GB2312" w:hint="eastAsia"/>
          <w:b/>
          <w:color w:val="000000"/>
          <w:sz w:val="24"/>
        </w:rPr>
        <w:t>为一般项。</w:t>
      </w:r>
    </w:p>
    <w:p w:rsidR="006F55DB" w:rsidRPr="00CB4E65" w:rsidRDefault="006F55DB" w:rsidP="002E2A44">
      <w:pPr>
        <w:spacing w:beforeLines="50" w:line="280" w:lineRule="exact"/>
        <w:ind w:firstLineChars="400" w:firstLine="964"/>
        <w:rPr>
          <w:rFonts w:ascii="宋体" w:hAnsi="宋体"/>
          <w:b/>
          <w:sz w:val="24"/>
        </w:rPr>
      </w:pPr>
      <w:r w:rsidRPr="00CB4E65">
        <w:rPr>
          <w:rFonts w:ascii="宋体" w:hAnsi="宋体" w:cs="仿宋_GB2312" w:hint="eastAsia"/>
          <w:b/>
          <w:color w:val="000000"/>
          <w:sz w:val="24"/>
        </w:rPr>
        <w:t>判定原则：重点项必须全部符合，一般项符合数≥所勾选一般项的</w:t>
      </w:r>
      <w:r w:rsidRPr="00CB4E65">
        <w:rPr>
          <w:rFonts w:ascii="宋体" w:hAnsi="宋体" w:cs="仿宋_GB2312"/>
          <w:b/>
          <w:color w:val="000000"/>
          <w:sz w:val="24"/>
        </w:rPr>
        <w:t>70%</w:t>
      </w:r>
      <w:r w:rsidRPr="00CB4E65">
        <w:rPr>
          <w:rFonts w:ascii="宋体" w:hAnsi="宋体" w:cs="仿宋_GB2312" w:hint="eastAsia"/>
          <w:b/>
          <w:color w:val="000000"/>
          <w:sz w:val="24"/>
        </w:rPr>
        <w:t>。</w:t>
      </w: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4"/>
        <w:gridCol w:w="12824"/>
      </w:tblGrid>
      <w:tr w:rsidR="004536B4" w:rsidRPr="00CB4E65" w:rsidTr="006F55DB">
        <w:trPr>
          <w:trHeight w:val="2258"/>
          <w:jc w:val="center"/>
        </w:trPr>
        <w:tc>
          <w:tcPr>
            <w:tcW w:w="1734" w:type="dxa"/>
            <w:vMerge w:val="restart"/>
            <w:vAlign w:val="center"/>
          </w:tcPr>
          <w:p w:rsidR="004536B4" w:rsidRPr="00CB4E65" w:rsidRDefault="004536B4" w:rsidP="007933E7">
            <w:pPr>
              <w:spacing w:line="580" w:lineRule="atLeast"/>
              <w:jc w:val="center"/>
              <w:rPr>
                <w:rFonts w:ascii="黑体" w:eastAsia="黑体" w:hAnsi="黑体" w:cstheme="minorEastAsia"/>
                <w:b/>
                <w:sz w:val="30"/>
                <w:szCs w:val="30"/>
              </w:rPr>
            </w:pPr>
            <w:r w:rsidRPr="00CB4E65">
              <w:rPr>
                <w:rFonts w:ascii="黑体" w:eastAsia="黑体" w:hAnsi="黑体" w:cstheme="minorEastAsia" w:hint="eastAsia"/>
                <w:b/>
                <w:sz w:val="30"/>
                <w:szCs w:val="30"/>
              </w:rPr>
              <w:lastRenderedPageBreak/>
              <w:t>核查</w:t>
            </w:r>
          </w:p>
          <w:p w:rsidR="004536B4" w:rsidRPr="00CB4E65" w:rsidRDefault="004536B4" w:rsidP="007933E7">
            <w:pPr>
              <w:spacing w:line="580" w:lineRule="atLeast"/>
              <w:jc w:val="center"/>
              <w:rPr>
                <w:rFonts w:ascii="黑体" w:eastAsia="黑体" w:hAnsi="黑体" w:cstheme="minorEastAsia"/>
                <w:b/>
                <w:color w:val="000000"/>
                <w:kern w:val="0"/>
                <w:sz w:val="30"/>
                <w:szCs w:val="30"/>
              </w:rPr>
            </w:pPr>
            <w:r w:rsidRPr="00CB4E65">
              <w:rPr>
                <w:rFonts w:ascii="黑体" w:eastAsia="黑体" w:hAnsi="黑体" w:cstheme="minorEastAsia" w:hint="eastAsia"/>
                <w:b/>
                <w:sz w:val="30"/>
                <w:szCs w:val="30"/>
              </w:rPr>
              <w:t>记录</w:t>
            </w:r>
          </w:p>
        </w:tc>
        <w:tc>
          <w:tcPr>
            <w:tcW w:w="12824" w:type="dxa"/>
            <w:vAlign w:val="center"/>
          </w:tcPr>
          <w:p w:rsidR="004536B4" w:rsidRPr="00CB4E65" w:rsidRDefault="004536B4" w:rsidP="00D774C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_GB2312"/>
                <w:b/>
                <w:kern w:val="0"/>
                <w:sz w:val="30"/>
                <w:szCs w:val="30"/>
              </w:rPr>
            </w:pP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</w:rPr>
              <w:t>【重点项】</w:t>
            </w:r>
          </w:p>
          <w:p w:rsidR="004536B4" w:rsidRPr="00CB4E65" w:rsidRDefault="004536B4" w:rsidP="00D774C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_GB2312"/>
                <w:b/>
                <w:kern w:val="0"/>
                <w:sz w:val="30"/>
                <w:szCs w:val="30"/>
                <w:u w:val="single"/>
              </w:rPr>
            </w:pP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  <w:u w:val="single"/>
              </w:rPr>
              <w:t xml:space="preserve">  </w:t>
            </w:r>
            <w:r w:rsidR="002E2A44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  <w:u w:val="single"/>
              </w:rPr>
              <w:t xml:space="preserve">  </w:t>
            </w: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  <w:u w:val="single"/>
              </w:rPr>
              <w:t xml:space="preserve"> </w:t>
            </w: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</w:rPr>
              <w:t>项符合；</w:t>
            </w:r>
          </w:p>
          <w:p w:rsidR="004536B4" w:rsidRPr="002E2A44" w:rsidRDefault="004536B4" w:rsidP="00D774C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楷体" w:eastAsia="楷体" w:hAnsi="楷体" w:cs="仿宋_GB2312"/>
                <w:b/>
                <w:kern w:val="0"/>
                <w:sz w:val="30"/>
                <w:szCs w:val="30"/>
                <w:u w:val="single"/>
              </w:rPr>
            </w:pP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  <w:u w:val="single"/>
              </w:rPr>
              <w:t xml:space="preserve">  </w:t>
            </w:r>
            <w:r w:rsidR="002E2A44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  <w:u w:val="single"/>
              </w:rPr>
              <w:t xml:space="preserve">  </w:t>
            </w: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  <w:u w:val="single"/>
              </w:rPr>
              <w:t xml:space="preserve"> </w:t>
            </w: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</w:rPr>
              <w:t>项不符合，不符合项编号为：</w:t>
            </w:r>
            <w:r w:rsidRPr="002E2A44">
              <w:rPr>
                <w:rFonts w:ascii="楷体" w:eastAsia="楷体" w:hAnsi="楷体" w:cs="仿宋_GB2312" w:hint="eastAsia"/>
                <w:b/>
                <w:kern w:val="0"/>
                <w:sz w:val="30"/>
                <w:szCs w:val="30"/>
                <w:u w:val="single"/>
              </w:rPr>
              <w:t xml:space="preserve"> </w:t>
            </w:r>
            <w:r w:rsidR="002E2A44">
              <w:rPr>
                <w:rFonts w:ascii="楷体" w:eastAsia="楷体" w:hAnsi="楷体" w:cs="仿宋_GB2312" w:hint="eastAsia"/>
                <w:b/>
                <w:kern w:val="0"/>
                <w:sz w:val="30"/>
                <w:szCs w:val="30"/>
                <w:u w:val="single"/>
              </w:rPr>
              <w:t xml:space="preserve">                         </w:t>
            </w:r>
            <w:r w:rsidRPr="002E2A44">
              <w:rPr>
                <w:rFonts w:ascii="楷体" w:eastAsia="楷体" w:hAnsi="楷体" w:cs="仿宋_GB2312" w:hint="eastAsia"/>
                <w:b/>
                <w:kern w:val="0"/>
                <w:sz w:val="30"/>
                <w:szCs w:val="30"/>
                <w:u w:val="single"/>
              </w:rPr>
              <w:t xml:space="preserve"> </w:t>
            </w:r>
          </w:p>
          <w:p w:rsidR="004536B4" w:rsidRPr="00CB4E65" w:rsidRDefault="004536B4" w:rsidP="002E2A44">
            <w:pPr>
              <w:pStyle w:val="1"/>
              <w:spacing w:before="120" w:after="120" w:line="560" w:lineRule="exact"/>
              <w:rPr>
                <w:rFonts w:cs="仿宋_GB2312"/>
                <w:b/>
              </w:rPr>
            </w:pPr>
            <w:r w:rsidRPr="00CB4E65">
              <w:rPr>
                <w:rFonts w:cs="仿宋_GB2312" w:hint="eastAsia"/>
                <w:b/>
                <w:u w:val="single"/>
              </w:rPr>
              <w:t xml:space="preserve">  </w:t>
            </w:r>
            <w:r w:rsidR="002E2A44">
              <w:rPr>
                <w:rFonts w:cs="仿宋_GB2312" w:hint="eastAsia"/>
                <w:b/>
                <w:u w:val="single"/>
              </w:rPr>
              <w:t xml:space="preserve"> </w:t>
            </w:r>
            <w:r w:rsidRPr="00CB4E65">
              <w:rPr>
                <w:rFonts w:cs="仿宋_GB2312" w:hint="eastAsia"/>
                <w:b/>
                <w:u w:val="single"/>
              </w:rPr>
              <w:t xml:space="preserve">  </w:t>
            </w:r>
            <w:r w:rsidRPr="00CB4E65">
              <w:rPr>
                <w:rFonts w:cs="仿宋_GB2312" w:hint="eastAsia"/>
                <w:b/>
              </w:rPr>
              <w:t>项合理缺项，合理缺项编号为：</w:t>
            </w:r>
            <w:r w:rsidR="002E2A44" w:rsidRPr="002E2A44">
              <w:rPr>
                <w:rFonts w:ascii="楷体" w:eastAsia="楷体" w:hAnsi="楷体" w:cs="仿宋_GB2312" w:hint="eastAsia"/>
                <w:b/>
                <w:u w:val="single"/>
              </w:rPr>
              <w:t xml:space="preserve"> </w:t>
            </w:r>
            <w:r w:rsidR="002E2A44">
              <w:rPr>
                <w:rFonts w:ascii="楷体" w:eastAsia="楷体" w:hAnsi="楷体" w:cs="仿宋_GB2312" w:hint="eastAsia"/>
                <w:b/>
                <w:u w:val="single"/>
              </w:rPr>
              <w:t xml:space="preserve">                         </w:t>
            </w:r>
            <w:r w:rsidR="002E2A44" w:rsidRPr="002E2A44">
              <w:rPr>
                <w:rFonts w:ascii="楷体" w:eastAsia="楷体" w:hAnsi="楷体" w:cs="仿宋_GB2312" w:hint="eastAsia"/>
                <w:b/>
                <w:u w:val="single"/>
              </w:rPr>
              <w:t xml:space="preserve"> </w:t>
            </w:r>
          </w:p>
        </w:tc>
      </w:tr>
      <w:tr w:rsidR="004536B4" w:rsidRPr="00CB4E65" w:rsidTr="006F55DB">
        <w:trPr>
          <w:trHeight w:val="2261"/>
          <w:jc w:val="center"/>
        </w:trPr>
        <w:tc>
          <w:tcPr>
            <w:tcW w:w="1734" w:type="dxa"/>
            <w:vMerge/>
            <w:vAlign w:val="center"/>
          </w:tcPr>
          <w:p w:rsidR="004536B4" w:rsidRPr="00CB4E65" w:rsidRDefault="004536B4" w:rsidP="007933E7">
            <w:pPr>
              <w:spacing w:line="580" w:lineRule="atLeast"/>
              <w:jc w:val="center"/>
              <w:rPr>
                <w:rFonts w:ascii="黑体" w:eastAsia="黑体" w:hAnsi="黑体" w:cstheme="minorEastAsia"/>
                <w:b/>
                <w:sz w:val="30"/>
                <w:szCs w:val="30"/>
              </w:rPr>
            </w:pPr>
          </w:p>
        </w:tc>
        <w:tc>
          <w:tcPr>
            <w:tcW w:w="12824" w:type="dxa"/>
            <w:vAlign w:val="center"/>
          </w:tcPr>
          <w:p w:rsidR="004536B4" w:rsidRPr="00CB4E65" w:rsidRDefault="004536B4" w:rsidP="00D774C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_GB2312"/>
                <w:b/>
                <w:kern w:val="0"/>
                <w:sz w:val="30"/>
                <w:szCs w:val="30"/>
              </w:rPr>
            </w:pPr>
            <w:r w:rsidRPr="00CB4E65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</w:rPr>
              <w:t>【一般项】</w:t>
            </w:r>
          </w:p>
          <w:p w:rsidR="002E2A44" w:rsidRPr="002E2A44" w:rsidRDefault="002E2A44" w:rsidP="002E2A4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  <w:u w:val="single"/>
              </w:rPr>
            </w:pPr>
            <w:r w:rsidRPr="002E2A44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  <w:u w:val="single"/>
              </w:rPr>
              <w:t xml:space="preserve">     项符合；</w:t>
            </w:r>
          </w:p>
          <w:p w:rsidR="002E2A44" w:rsidRPr="002E2A44" w:rsidRDefault="002E2A44" w:rsidP="002E2A4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</w:rPr>
            </w:pPr>
            <w:r w:rsidRPr="002E2A44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  <w:u w:val="single"/>
              </w:rPr>
              <w:t xml:space="preserve">     </w:t>
            </w:r>
            <w:r w:rsidRPr="002E2A44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</w:rPr>
              <w:t>项不符合，不符合项编号为：</w:t>
            </w:r>
            <w:r w:rsidRPr="002E2A44">
              <w:rPr>
                <w:rFonts w:ascii="楷体" w:eastAsia="楷体" w:hAnsi="楷体" w:cs="仿宋_GB2312" w:hint="eastAsia"/>
                <w:b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ascii="楷体" w:eastAsia="楷体" w:hAnsi="楷体" w:cs="仿宋_GB2312" w:hint="eastAsia"/>
                <w:b/>
                <w:kern w:val="0"/>
                <w:sz w:val="30"/>
                <w:szCs w:val="30"/>
                <w:u w:val="single"/>
              </w:rPr>
              <w:t xml:space="preserve">                         </w:t>
            </w:r>
            <w:r w:rsidRPr="002E2A44">
              <w:rPr>
                <w:rFonts w:ascii="楷体" w:eastAsia="楷体" w:hAnsi="楷体" w:cs="仿宋_GB2312" w:hint="eastAsia"/>
                <w:b/>
                <w:kern w:val="0"/>
                <w:sz w:val="30"/>
                <w:szCs w:val="30"/>
                <w:u w:val="single"/>
              </w:rPr>
              <w:t xml:space="preserve"> </w:t>
            </w:r>
            <w:r w:rsidRPr="002E2A44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</w:rPr>
              <w:t xml:space="preserve">                          </w:t>
            </w:r>
          </w:p>
          <w:p w:rsidR="004536B4" w:rsidRPr="002E2A44" w:rsidRDefault="002E2A44" w:rsidP="002E2A4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_GB2312"/>
                <w:b/>
                <w:color w:val="000000"/>
                <w:kern w:val="0"/>
                <w:sz w:val="30"/>
                <w:szCs w:val="30"/>
              </w:rPr>
            </w:pPr>
            <w:r w:rsidRPr="002E2A44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  <w:u w:val="single"/>
              </w:rPr>
              <w:t xml:space="preserve">     </w:t>
            </w:r>
            <w:r w:rsidRPr="002E2A44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</w:rPr>
              <w:t xml:space="preserve">项合理缺项，合理缺项编号为： </w:t>
            </w:r>
            <w:r w:rsidRPr="002E2A44">
              <w:rPr>
                <w:rFonts w:ascii="楷体" w:eastAsia="楷体" w:hAnsi="楷体" w:cs="仿宋_GB2312" w:hint="eastAsia"/>
                <w:b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ascii="楷体" w:eastAsia="楷体" w:hAnsi="楷体" w:cs="仿宋_GB2312" w:hint="eastAsia"/>
                <w:b/>
                <w:kern w:val="0"/>
                <w:sz w:val="30"/>
                <w:szCs w:val="30"/>
                <w:u w:val="single"/>
              </w:rPr>
              <w:t xml:space="preserve">                         </w:t>
            </w:r>
            <w:r w:rsidRPr="002E2A44">
              <w:rPr>
                <w:rFonts w:ascii="楷体" w:eastAsia="楷体" w:hAnsi="楷体" w:cs="仿宋_GB2312" w:hint="eastAsia"/>
                <w:b/>
                <w:kern w:val="0"/>
                <w:sz w:val="30"/>
                <w:szCs w:val="30"/>
                <w:u w:val="single"/>
              </w:rPr>
              <w:t xml:space="preserve"> </w:t>
            </w:r>
            <w:r w:rsidRPr="002E2A44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</w:rPr>
              <w:t xml:space="preserve">                         </w:t>
            </w:r>
          </w:p>
        </w:tc>
      </w:tr>
      <w:tr w:rsidR="004536B4" w:rsidRPr="00CB4E65" w:rsidTr="006F55DB">
        <w:trPr>
          <w:trHeight w:val="1109"/>
          <w:jc w:val="center"/>
        </w:trPr>
        <w:tc>
          <w:tcPr>
            <w:tcW w:w="1734" w:type="dxa"/>
            <w:vAlign w:val="center"/>
          </w:tcPr>
          <w:p w:rsidR="004536B4" w:rsidRPr="00CB4E65" w:rsidRDefault="004536B4" w:rsidP="007933E7">
            <w:pPr>
              <w:spacing w:line="580" w:lineRule="atLeast"/>
              <w:jc w:val="center"/>
              <w:rPr>
                <w:rFonts w:ascii="黑体" w:eastAsia="黑体" w:hAnsi="黑体" w:cstheme="minorEastAsia"/>
                <w:b/>
                <w:sz w:val="30"/>
                <w:szCs w:val="30"/>
              </w:rPr>
            </w:pPr>
            <w:r w:rsidRPr="00CB4E65">
              <w:rPr>
                <w:rFonts w:ascii="黑体" w:eastAsia="黑体" w:hAnsi="黑体" w:cstheme="minorEastAsia" w:hint="eastAsia"/>
                <w:b/>
                <w:sz w:val="30"/>
                <w:szCs w:val="30"/>
              </w:rPr>
              <w:t>核查</w:t>
            </w:r>
          </w:p>
          <w:p w:rsidR="004536B4" w:rsidRPr="00CB4E65" w:rsidRDefault="004536B4" w:rsidP="006F55DB">
            <w:pPr>
              <w:pStyle w:val="1"/>
              <w:spacing w:before="120" w:after="120"/>
              <w:jc w:val="center"/>
              <w:rPr>
                <w:rFonts w:ascii="黑体" w:eastAsia="黑体" w:hAnsi="黑体" w:cstheme="minorEastAsia"/>
                <w:b/>
              </w:rPr>
            </w:pPr>
            <w:r w:rsidRPr="00CB4E65">
              <w:rPr>
                <w:rFonts w:ascii="黑体" w:eastAsia="黑体" w:hAnsi="黑体" w:cstheme="minorEastAsia" w:hint="eastAsia"/>
                <w:b/>
              </w:rPr>
              <w:t>结论</w:t>
            </w:r>
          </w:p>
        </w:tc>
        <w:tc>
          <w:tcPr>
            <w:tcW w:w="12824" w:type="dxa"/>
            <w:vAlign w:val="center"/>
          </w:tcPr>
          <w:p w:rsidR="004536B4" w:rsidRPr="00CB4E65" w:rsidRDefault="004536B4" w:rsidP="007933E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30"/>
                <w:szCs w:val="30"/>
              </w:rPr>
            </w:pPr>
            <w:r w:rsidRPr="00CB4E65">
              <w:rPr>
                <w:rFonts w:ascii="宋体" w:hAnsi="宋体" w:hint="eastAsia"/>
                <w:b/>
                <w:sz w:val="30"/>
                <w:szCs w:val="30"/>
              </w:rPr>
              <w:t>□符合规定        　□不符合规定</w:t>
            </w:r>
          </w:p>
        </w:tc>
      </w:tr>
      <w:tr w:rsidR="004536B4" w:rsidRPr="00CB4E65" w:rsidTr="00DA55EE">
        <w:trPr>
          <w:trHeight w:val="1701"/>
          <w:jc w:val="center"/>
        </w:trPr>
        <w:tc>
          <w:tcPr>
            <w:tcW w:w="14558" w:type="dxa"/>
            <w:gridSpan w:val="2"/>
          </w:tcPr>
          <w:p w:rsidR="004536B4" w:rsidRPr="00CB4E65" w:rsidRDefault="004536B4" w:rsidP="00D774CD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4536B4" w:rsidRPr="00CB4E65" w:rsidRDefault="004536B4" w:rsidP="00D774CD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CB4E65">
              <w:rPr>
                <w:rFonts w:ascii="仿宋" w:eastAsia="仿宋" w:hAnsi="仿宋" w:hint="eastAsia"/>
                <w:b/>
                <w:sz w:val="32"/>
                <w:szCs w:val="32"/>
              </w:rPr>
              <w:t>核查</w:t>
            </w:r>
            <w:r w:rsidRPr="00CB4E65">
              <w:rPr>
                <w:rFonts w:ascii="仿宋" w:eastAsia="仿宋" w:hAnsi="仿宋"/>
                <w:b/>
                <w:sz w:val="32"/>
                <w:szCs w:val="32"/>
              </w:rPr>
              <w:t>人员</w:t>
            </w:r>
            <w:r w:rsidRPr="00CB4E65">
              <w:rPr>
                <w:rFonts w:ascii="仿宋" w:eastAsia="仿宋" w:hAnsi="仿宋" w:hint="eastAsia"/>
                <w:b/>
                <w:sz w:val="32"/>
                <w:szCs w:val="32"/>
              </w:rPr>
              <w:t>签字</w:t>
            </w:r>
            <w:r w:rsidRPr="00CB4E65">
              <w:rPr>
                <w:rFonts w:ascii="仿宋" w:eastAsia="仿宋" w:hAnsi="仿宋"/>
                <w:b/>
                <w:sz w:val="32"/>
                <w:szCs w:val="32"/>
              </w:rPr>
              <w:t xml:space="preserve">： </w:t>
            </w:r>
          </w:p>
          <w:p w:rsidR="002E2A44" w:rsidRDefault="002E2A44" w:rsidP="00D774CD">
            <w:pPr>
              <w:widowControl/>
              <w:adjustRightInd w:val="0"/>
              <w:snapToGrid w:val="0"/>
              <w:jc w:val="right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  <w:p w:rsidR="004536B4" w:rsidRPr="00CB4E65" w:rsidRDefault="004536B4" w:rsidP="00D774CD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 w:cs="仿宋_GB2312"/>
                <w:b/>
                <w:color w:val="000000"/>
                <w:kern w:val="0"/>
              </w:rPr>
            </w:pPr>
            <w:r w:rsidRPr="00CB4E65">
              <w:rPr>
                <w:rFonts w:ascii="仿宋" w:eastAsia="仿宋" w:hAnsi="仿宋" w:hint="eastAsia"/>
                <w:b/>
                <w:sz w:val="32"/>
                <w:szCs w:val="32"/>
              </w:rPr>
              <w:t>年    月    日</w:t>
            </w:r>
          </w:p>
        </w:tc>
      </w:tr>
      <w:tr w:rsidR="004536B4" w:rsidRPr="00CB4E65" w:rsidTr="006F55DB">
        <w:trPr>
          <w:trHeight w:val="1701"/>
          <w:jc w:val="center"/>
        </w:trPr>
        <w:tc>
          <w:tcPr>
            <w:tcW w:w="14558" w:type="dxa"/>
            <w:gridSpan w:val="2"/>
            <w:vAlign w:val="center"/>
          </w:tcPr>
          <w:p w:rsidR="004536B4" w:rsidRPr="00CB4E65" w:rsidRDefault="004536B4" w:rsidP="006F55DB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inorEastAsia"/>
                <w:b/>
                <w:bCs/>
                <w:sz w:val="30"/>
                <w:szCs w:val="30"/>
              </w:rPr>
            </w:pPr>
            <w:r w:rsidRPr="00CB4E65">
              <w:rPr>
                <w:rFonts w:asciiTheme="minorEastAsia" w:eastAsiaTheme="minorEastAsia" w:hAnsiTheme="minorEastAsia" w:cstheme="minorEastAsia" w:hint="eastAsia"/>
                <w:b/>
                <w:bCs/>
                <w:sz w:val="30"/>
                <w:szCs w:val="30"/>
              </w:rPr>
              <w:t>当事人签字：</w:t>
            </w:r>
          </w:p>
          <w:p w:rsidR="002E2A44" w:rsidRDefault="002E2A44" w:rsidP="00CB4E65">
            <w:pPr>
              <w:widowControl/>
              <w:adjustRightInd w:val="0"/>
              <w:snapToGrid w:val="0"/>
              <w:ind w:firstLineChars="1650" w:firstLine="4969"/>
              <w:rPr>
                <w:rFonts w:asciiTheme="minorEastAsia" w:eastAsiaTheme="minorEastAsia" w:hAnsiTheme="minorEastAsia" w:cstheme="minorEastAsia" w:hint="eastAsia"/>
                <w:b/>
                <w:bCs/>
                <w:sz w:val="30"/>
                <w:szCs w:val="30"/>
              </w:rPr>
            </w:pPr>
          </w:p>
          <w:p w:rsidR="004536B4" w:rsidRPr="00CB4E65" w:rsidRDefault="004536B4" w:rsidP="00CB4E65">
            <w:pPr>
              <w:widowControl/>
              <w:adjustRightInd w:val="0"/>
              <w:snapToGrid w:val="0"/>
              <w:ind w:firstLineChars="1650" w:firstLine="4969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CB4E65">
              <w:rPr>
                <w:rFonts w:asciiTheme="minorEastAsia" w:eastAsiaTheme="minorEastAsia" w:hAnsiTheme="minorEastAsia" w:cstheme="minorEastAsia" w:hint="eastAsia"/>
                <w:b/>
                <w:bCs/>
                <w:sz w:val="30"/>
                <w:szCs w:val="30"/>
              </w:rPr>
              <w:t xml:space="preserve">                                                年    月    日</w:t>
            </w:r>
          </w:p>
        </w:tc>
      </w:tr>
    </w:tbl>
    <w:p w:rsidR="006F55DB" w:rsidRPr="00CB4E65" w:rsidRDefault="006F55DB" w:rsidP="004536B4">
      <w:pPr>
        <w:pStyle w:val="a1"/>
        <w:spacing w:line="20" w:lineRule="exact"/>
        <w:rPr>
          <w:b/>
        </w:rPr>
      </w:pPr>
    </w:p>
    <w:sectPr w:rsidR="006F55DB" w:rsidRPr="00CB4E65" w:rsidSect="006F55DB">
      <w:pgSz w:w="16838" w:h="11906" w:orient="landscape" w:code="9"/>
      <w:pgMar w:top="1134" w:right="1134" w:bottom="1134" w:left="1134" w:header="1134" w:footer="113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D4F" w:rsidRDefault="00733D4F" w:rsidP="00820246">
      <w:r>
        <w:separator/>
      </w:r>
    </w:p>
  </w:endnote>
  <w:endnote w:type="continuationSeparator" w:id="0">
    <w:p w:rsidR="00733D4F" w:rsidRDefault="00733D4F" w:rsidP="00820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hakuyoxingshu7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MS Mincho"/>
    <w:charset w:val="86"/>
    <w:family w:val="moder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D4F" w:rsidRDefault="00733D4F" w:rsidP="00820246">
      <w:r>
        <w:separator/>
      </w:r>
    </w:p>
  </w:footnote>
  <w:footnote w:type="continuationSeparator" w:id="0">
    <w:p w:rsidR="00733D4F" w:rsidRDefault="00733D4F" w:rsidP="00820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426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852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isplayHorizontalDrawingGridEvery w:val="2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5DB"/>
    <w:rsid w:val="00061FB1"/>
    <w:rsid w:val="00113F51"/>
    <w:rsid w:val="0012032C"/>
    <w:rsid w:val="002C339C"/>
    <w:rsid w:val="002E2A44"/>
    <w:rsid w:val="003422C5"/>
    <w:rsid w:val="003B664C"/>
    <w:rsid w:val="003E1293"/>
    <w:rsid w:val="004536B4"/>
    <w:rsid w:val="004C66D6"/>
    <w:rsid w:val="00696756"/>
    <w:rsid w:val="006F55DB"/>
    <w:rsid w:val="00733D4F"/>
    <w:rsid w:val="007643FE"/>
    <w:rsid w:val="00820246"/>
    <w:rsid w:val="00936AC3"/>
    <w:rsid w:val="009424ED"/>
    <w:rsid w:val="00961FC5"/>
    <w:rsid w:val="00970725"/>
    <w:rsid w:val="00995EBB"/>
    <w:rsid w:val="00AF49F4"/>
    <w:rsid w:val="00CB4E65"/>
    <w:rsid w:val="00D71455"/>
    <w:rsid w:val="00F41A25"/>
    <w:rsid w:val="00FD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a1"/>
    <w:qFormat/>
    <w:rsid w:val="006F55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0"/>
    <w:next w:val="a0"/>
    <w:link w:val="Char"/>
    <w:unhideWhenUsed/>
    <w:qFormat/>
    <w:rsid w:val="00061FB1"/>
    <w:pPr>
      <w:spacing w:after="120"/>
    </w:pPr>
    <w:rPr>
      <w:kern w:val="0"/>
      <w:sz w:val="20"/>
      <w:szCs w:val="20"/>
    </w:rPr>
  </w:style>
  <w:style w:type="character" w:customStyle="1" w:styleId="Char">
    <w:name w:val="正文文本 Char"/>
    <w:basedOn w:val="a2"/>
    <w:link w:val="a5"/>
    <w:rsid w:val="00061FB1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">
    <w:name w:val="样式1"/>
    <w:basedOn w:val="a0"/>
    <w:next w:val="a5"/>
    <w:qFormat/>
    <w:rsid w:val="00061FB1"/>
    <w:pPr>
      <w:widowControl/>
      <w:spacing w:beforeLines="50" w:afterLines="50"/>
      <w:jc w:val="left"/>
      <w:outlineLvl w:val="5"/>
    </w:pPr>
    <w:rPr>
      <w:rFonts w:ascii="仿宋" w:eastAsia="仿宋" w:hAnsi="仿宋"/>
      <w:kern w:val="0"/>
      <w:sz w:val="30"/>
      <w:szCs w:val="30"/>
    </w:rPr>
  </w:style>
  <w:style w:type="paragraph" w:customStyle="1" w:styleId="a">
    <w:name w:val="一级条标题"/>
    <w:next w:val="a0"/>
    <w:qFormat/>
    <w:rsid w:val="00061FB1"/>
    <w:pPr>
      <w:numPr>
        <w:ilvl w:val="1"/>
        <w:numId w:val="8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styleId="a1">
    <w:name w:val="Plain Text"/>
    <w:basedOn w:val="a0"/>
    <w:link w:val="Char0"/>
    <w:uiPriority w:val="99"/>
    <w:semiHidden/>
    <w:unhideWhenUsed/>
    <w:rsid w:val="006F55DB"/>
    <w:rPr>
      <w:rFonts w:ascii="宋体" w:hAnsi="Courier New" w:cs="Courier New"/>
      <w:szCs w:val="21"/>
    </w:rPr>
  </w:style>
  <w:style w:type="character" w:customStyle="1" w:styleId="Char0">
    <w:name w:val="纯文本 Char"/>
    <w:basedOn w:val="a2"/>
    <w:link w:val="a1"/>
    <w:uiPriority w:val="99"/>
    <w:semiHidden/>
    <w:rsid w:val="006F55DB"/>
    <w:rPr>
      <w:rFonts w:ascii="宋体" w:eastAsia="宋体" w:hAnsi="Courier New" w:cs="Courier New"/>
      <w:szCs w:val="21"/>
    </w:rPr>
  </w:style>
  <w:style w:type="paragraph" w:styleId="a6">
    <w:name w:val="header"/>
    <w:basedOn w:val="a0"/>
    <w:link w:val="Char1"/>
    <w:uiPriority w:val="99"/>
    <w:semiHidden/>
    <w:unhideWhenUsed/>
    <w:rsid w:val="00820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6"/>
    <w:uiPriority w:val="99"/>
    <w:semiHidden/>
    <w:rsid w:val="0082024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0"/>
    <w:link w:val="Char2"/>
    <w:uiPriority w:val="99"/>
    <w:semiHidden/>
    <w:unhideWhenUsed/>
    <w:rsid w:val="00820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2"/>
    <w:link w:val="a7"/>
    <w:uiPriority w:val="99"/>
    <w:semiHidden/>
    <w:rsid w:val="008202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2024-07-15T10:31:00Z</dcterms:created>
  <dcterms:modified xsi:type="dcterms:W3CDTF">2024-07-19T10:08:00Z</dcterms:modified>
</cp:coreProperties>
</file>